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73" w:rsidRDefault="001D5073">
      <w:pPr>
        <w:rPr>
          <w:lang w:val="en-US"/>
        </w:rPr>
      </w:pPr>
    </w:p>
    <w:p w:rsidR="00600A7E" w:rsidRPr="00600A7E" w:rsidRDefault="00600A7E" w:rsidP="00600A7E">
      <w:pPr>
        <w:jc w:val="center"/>
        <w:rPr>
          <w:b/>
          <w:sz w:val="44"/>
          <w:szCs w:val="44"/>
          <w:lang w:val="en-US"/>
        </w:rPr>
      </w:pPr>
      <w:bookmarkStart w:id="0" w:name="_GoBack"/>
      <w:r w:rsidRPr="00600A7E">
        <w:rPr>
          <w:b/>
          <w:sz w:val="44"/>
          <w:szCs w:val="44"/>
          <w:lang w:val="en-US"/>
        </w:rPr>
        <w:t>INFORMARE MINISTER – INCHEIERE MEDII MODULE</w:t>
      </w:r>
    </w:p>
    <w:bookmarkEnd w:id="0"/>
    <w:p w:rsidR="00600A7E" w:rsidRDefault="00600A7E" w:rsidP="00600A7E">
      <w:pPr>
        <w:pStyle w:val="yiv4513584614msonormal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19"/>
          <w:szCs w:val="19"/>
        </w:rPr>
      </w:pPr>
      <w:proofErr w:type="spellStart"/>
      <w:proofErr w:type="gram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  <w:lang w:val="en-US"/>
        </w:rPr>
        <w:t>Ordinul</w:t>
      </w:r>
      <w:proofErr w:type="spellEnd"/>
      <w:r>
        <w:rPr>
          <w:rFonts w:ascii="Segoe UI" w:hAnsi="Segoe UI" w:cs="Segoe UI"/>
          <w:color w:val="000000"/>
          <w:sz w:val="28"/>
          <w:szCs w:val="28"/>
          <w:shd w:val="clear" w:color="auto" w:fill="FFFFFF"/>
          <w:lang w:val="en-US"/>
        </w:rPr>
        <w:t xml:space="preserve"> MEN nr.</w:t>
      </w:r>
      <w:proofErr w:type="gramEnd"/>
      <w:r>
        <w:rPr>
          <w:rFonts w:ascii="Segoe UI" w:hAnsi="Segoe UI" w:cs="Segoe UI"/>
          <w:color w:val="000000"/>
          <w:sz w:val="28"/>
          <w:szCs w:val="28"/>
          <w:shd w:val="clear" w:color="auto" w:fill="FFFFFF"/>
          <w:lang w:val="en-US"/>
        </w:rPr>
        <w:t xml:space="preserve"> 5115/15.12.2014 </w:t>
      </w:r>
      <w:proofErr w:type="spell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  <w:lang w:val="en-US"/>
        </w:rPr>
        <w:t>privind</w:t>
      </w:r>
      <w:proofErr w:type="spellEnd"/>
      <w:r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Regulamentul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organizare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şi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funcţionare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a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unităţilor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învăţământ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preuniversitar</w:t>
      </w:r>
      <w:proofErr w:type="spellEnd"/>
      <w:r>
        <w:rPr>
          <w:rStyle w:val="apple-converted-space"/>
          <w:rFonts w:ascii="Segoe UI" w:hAnsi="Segoe UI" w:cs="Segoe UI"/>
          <w:color w:val="000000"/>
          <w:sz w:val="28"/>
          <w:szCs w:val="28"/>
          <w:lang w:val="en-US"/>
        </w:rPr>
        <w:t> </w:t>
      </w:r>
      <w:proofErr w:type="gramStart"/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>a</w:t>
      </w:r>
      <w:proofErr w:type="gramEnd"/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>intrat</w:t>
      </w:r>
      <w:proofErr w:type="spellEnd"/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>în</w:t>
      </w:r>
      <w:proofErr w:type="spellEnd"/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>vigoare</w:t>
      </w:r>
      <w:proofErr w:type="spellEnd"/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>începând</w:t>
      </w:r>
      <w:proofErr w:type="spellEnd"/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 xml:space="preserve"> cu data </w:t>
      </w:r>
      <w:proofErr w:type="spellStart"/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>de</w:t>
      </w:r>
      <w:proofErr w:type="spellEnd"/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 xml:space="preserve"> 13.01.2015</w:t>
      </w:r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când a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fost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publicat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în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Monitorul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Oficial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Partea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I nr. </w:t>
      </w:r>
      <w:proofErr w:type="gramStart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23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și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23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bis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>.</w:t>
      </w:r>
      <w:proofErr w:type="gramEnd"/>
    </w:p>
    <w:p w:rsidR="00600A7E" w:rsidRDefault="00600A7E" w:rsidP="00600A7E">
      <w:pPr>
        <w:pStyle w:val="yiv4513584614msonormal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La data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intrării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în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vigoare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Segoe UI" w:hAnsi="Segoe UI" w:cs="Segoe UI"/>
          <w:color w:val="000000"/>
          <w:sz w:val="28"/>
          <w:szCs w:val="28"/>
          <w:lang w:val="en-US"/>
        </w:rPr>
        <w:t>a</w:t>
      </w:r>
      <w:proofErr w:type="gram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acestui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ordin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se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abrogă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Ordinul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ministrului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educaţiei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şi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cercetării</w:t>
      </w:r>
      <w:proofErr w:type="spellEnd"/>
      <w:r>
        <w:rPr>
          <w:rStyle w:val="apple-converted-space"/>
          <w:rFonts w:ascii="Segoe UI" w:hAnsi="Segoe UI" w:cs="Segoe UI"/>
          <w:color w:val="000000"/>
          <w:sz w:val="28"/>
          <w:szCs w:val="28"/>
          <w:lang w:val="en-US"/>
        </w:rPr>
        <w:t> </w:t>
      </w:r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 xml:space="preserve">nr. </w:t>
      </w:r>
      <w:proofErr w:type="gramStart"/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>4.925/2005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pentru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aprobarea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Regulamentului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organizare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şi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funcţionare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a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unităţilor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învăţământ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preuniversitar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publicat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în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Monitorul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Oficial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al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României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Partea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I, nr.</w:t>
      </w:r>
      <w:proofErr w:type="gram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874 din 29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septembrie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2005, cu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modificările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şi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completările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ulterioare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>.</w:t>
      </w:r>
    </w:p>
    <w:p w:rsidR="00600A7E" w:rsidRDefault="00600A7E" w:rsidP="00600A7E">
      <w:pPr>
        <w:pStyle w:val="yiv4513584614msonormal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28"/>
          <w:szCs w:val="28"/>
          <w:lang w:val="en-US"/>
        </w:rPr>
        <w:t> </w:t>
      </w:r>
    </w:p>
    <w:p w:rsidR="00600A7E" w:rsidRDefault="00600A7E" w:rsidP="00600A7E">
      <w:pPr>
        <w:pStyle w:val="yiv4513584614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Pe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semestrul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I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încheierea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mediilor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la </w:t>
      </w:r>
      <w:proofErr w:type="gramStart"/>
      <w:r>
        <w:rPr>
          <w:rFonts w:ascii="Segoe UI" w:hAnsi="Segoe UI" w:cs="Segoe UI"/>
          <w:color w:val="000000"/>
          <w:sz w:val="28"/>
          <w:szCs w:val="28"/>
          <w:lang w:val="en-US"/>
        </w:rPr>
        <w:t>module  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în</w:t>
      </w:r>
      <w:proofErr w:type="spellEnd"/>
      <w:proofErr w:type="gram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învățământul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profesional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și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tehnic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se face </w:t>
      </w:r>
      <w:proofErr w:type="spellStart"/>
      <w:r>
        <w:rPr>
          <w:rFonts w:ascii="Segoe UI" w:hAnsi="Segoe UI" w:cs="Segoe UI"/>
          <w:color w:val="000000"/>
          <w:sz w:val="28"/>
          <w:szCs w:val="28"/>
          <w:lang w:val="en-US"/>
        </w:rPr>
        <w:t>astfel</w:t>
      </w:r>
      <w:proofErr w:type="spellEnd"/>
      <w:r>
        <w:rPr>
          <w:rFonts w:ascii="Segoe UI" w:hAnsi="Segoe UI" w:cs="Segoe UI"/>
          <w:color w:val="000000"/>
          <w:sz w:val="28"/>
          <w:szCs w:val="28"/>
          <w:lang w:val="en-US"/>
        </w:rPr>
        <w:t>:</w:t>
      </w:r>
    </w:p>
    <w:p w:rsidR="00600A7E" w:rsidRDefault="00600A7E" w:rsidP="00600A7E">
      <w:pPr>
        <w:pStyle w:val="yiv4513584614msolistparagraph"/>
        <w:shd w:val="clear" w:color="auto" w:fill="FFFFFF"/>
        <w:spacing w:before="0" w:beforeAutospacing="0" w:after="200" w:afterAutospacing="0" w:line="253" w:lineRule="atLeast"/>
        <w:ind w:left="106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  <w:lang w:val="en-US"/>
        </w:rPr>
        <w:t>1.  </w:t>
      </w:r>
      <w:r>
        <w:rPr>
          <w:rStyle w:val="apple-converted-space"/>
          <w:rFonts w:ascii="Calibri" w:hAnsi="Calibri" w:cs="Calibri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Modulele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încheiate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până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la data 12.01.2015 au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fost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finalizate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conform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prevederilorOrdinului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MEC</w:t>
      </w:r>
      <w:r>
        <w:rPr>
          <w:rStyle w:val="apple-converted-space"/>
          <w:rFonts w:ascii="Calibri" w:hAnsi="Calibri" w:cs="Calibri"/>
          <w:color w:val="000000"/>
          <w:sz w:val="28"/>
          <w:szCs w:val="28"/>
          <w:lang w:val="en-US"/>
        </w:rPr>
        <w:t> </w:t>
      </w:r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nr. 4.925/2005</w:t>
      </w:r>
      <w:r>
        <w:rPr>
          <w:rStyle w:val="apple-converted-space"/>
          <w:rFonts w:ascii="Calibri" w:hAnsi="Calibri" w:cs="Calibri"/>
          <w:color w:val="000000"/>
          <w:sz w:val="28"/>
          <w:szCs w:val="28"/>
          <w:lang w:val="en-US"/>
        </w:rPr>
        <w:t> 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>(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media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semestrială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se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obține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fără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rotunjirea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mediei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aritmetice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notelor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)</w:t>
      </w:r>
    </w:p>
    <w:p w:rsidR="00600A7E" w:rsidRDefault="00600A7E" w:rsidP="00600A7E">
      <w:pPr>
        <w:pStyle w:val="yiv4513584614msolistparagraph"/>
        <w:shd w:val="clear" w:color="auto" w:fill="FFFFFF"/>
        <w:spacing w:before="0" w:beforeAutospacing="0" w:after="200" w:afterAutospacing="0" w:line="253" w:lineRule="atLeast"/>
        <w:ind w:left="106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  <w:lang w:val="en-US"/>
        </w:rPr>
        <w:t>2.  </w:t>
      </w:r>
      <w:r>
        <w:rPr>
          <w:rStyle w:val="apple-converted-space"/>
          <w:rFonts w:ascii="Calibri" w:hAnsi="Calibri" w:cs="Calibri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Modulele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încheiate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după</w:t>
      </w:r>
      <w:proofErr w:type="spellEnd"/>
      <w:r>
        <w:rPr>
          <w:rStyle w:val="apple-converted-space"/>
          <w:rFonts w:ascii="Calibri" w:hAnsi="Calibri" w:cs="Calibri"/>
          <w:color w:val="000000"/>
          <w:sz w:val="28"/>
          <w:szCs w:val="28"/>
          <w:lang w:val="en-US"/>
        </w:rPr>
        <w:t> 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data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de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13.01.2015</w:t>
      </w:r>
      <w:r>
        <w:rPr>
          <w:rStyle w:val="apple-converted-space"/>
          <w:rFonts w:ascii="Calibri" w:hAnsi="Calibri" w:cs="Calibri"/>
          <w:color w:val="000000"/>
          <w:sz w:val="28"/>
          <w:szCs w:val="28"/>
          <w:lang w:val="en-US"/>
        </w:rPr>
        <w:t> 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se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vor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finaliza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conform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prevederilor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art. 191 din</w:t>
      </w:r>
      <w:r>
        <w:rPr>
          <w:rStyle w:val="apple-converted-space"/>
          <w:rFonts w:ascii="Calibri" w:hAnsi="Calibri" w:cs="Calibri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en-US"/>
        </w:rPr>
        <w:t>Ordinul</w:t>
      </w:r>
      <w:proofErr w:type="spellEnd"/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en-US"/>
        </w:rPr>
        <w:t xml:space="preserve"> MEN nr. 5115/15.12.2014 (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media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semestrială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se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obtine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prin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rotunjirea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mediei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aritmetice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notelor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la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cel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mai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apropiat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număr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întreg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. La o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diferență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de 50 de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sutimi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rotunjirea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se face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în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favoarea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elevului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.)</w:t>
      </w:r>
    </w:p>
    <w:p w:rsidR="00600A7E" w:rsidRDefault="00600A7E" w:rsidP="00600A7E">
      <w:pPr>
        <w:pStyle w:val="yiv4513584614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Art. 191.</w:t>
      </w:r>
    </w:p>
    <w:p w:rsidR="00600A7E" w:rsidRDefault="00600A7E" w:rsidP="00600A7E">
      <w:pPr>
        <w:pStyle w:val="yiv4513584614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(1) La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fiecare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disciplină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de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studiu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media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semestrială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  <w:sz w:val="19"/>
          <w:szCs w:val="19"/>
          <w:lang w:val="en-US"/>
        </w:rPr>
        <w:t>este</w:t>
      </w:r>
      <w:proofErr w:type="spellEnd"/>
      <w:proofErr w:type="gram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calculată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din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numărul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de note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prevazut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de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prezentul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Regulament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>.</w:t>
      </w:r>
    </w:p>
    <w:p w:rsidR="00600A7E" w:rsidRDefault="00600A7E" w:rsidP="00600A7E">
      <w:pPr>
        <w:pStyle w:val="yiv4513584614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(2) La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disciplinele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de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studiu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la care nu se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susține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lucrarea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scrisă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semestrială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(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teza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), media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semestrială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se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obține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prin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rotunjirea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mediei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aritmetice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a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notelor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la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cel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mai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apropiat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număr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întreg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. La o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diferența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de 50 de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sutimi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,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rotunjirea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se face in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favoarea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elevului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.</w:t>
      </w:r>
    </w:p>
    <w:p w:rsidR="00600A7E" w:rsidRDefault="00600A7E" w:rsidP="00600A7E">
      <w:pPr>
        <w:pStyle w:val="yiv4513584614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(3) Media la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evaluarea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periodică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este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media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aritmetică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notelor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înscrise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în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catalog, cu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excepția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notei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de la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lucrarea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scrisă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semestrială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(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teza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),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medie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calculată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cu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doua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zecimale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exacte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fără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rotunjire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>.</w:t>
      </w:r>
    </w:p>
    <w:p w:rsidR="00600A7E" w:rsidRDefault="00600A7E" w:rsidP="00600A7E">
      <w:pPr>
        <w:pStyle w:val="yiv4513584614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(4) La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disciplinele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de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studiu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la care se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sustine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lucrarea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scrisă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semestrială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(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teza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) media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semestrială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se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calculeaza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astfel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:”media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semestriala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= (3M+T)/4",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unde”M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"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reprezintă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media la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evaluarea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periodică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iar”T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"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reprezintă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nota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obtinută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la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lucrarea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scrisă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semestrială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(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teza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). </w:t>
      </w:r>
      <w:proofErr w:type="gramStart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Nota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astfel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obținută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se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rotunjește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la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cel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mai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apropiat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număr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întreg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>.</w:t>
      </w:r>
      <w:proofErr w:type="gram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La o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diferență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de 50 de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sutimi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rotunjirea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se face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în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favoarea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elevului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>.</w:t>
      </w:r>
    </w:p>
    <w:p w:rsidR="00600A7E" w:rsidRDefault="00600A7E" w:rsidP="00600A7E">
      <w:pPr>
        <w:pStyle w:val="yiv4513584614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(5) Media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anuala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la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fiecare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disciplina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  <w:sz w:val="19"/>
          <w:szCs w:val="19"/>
          <w:lang w:val="en-US"/>
        </w:rPr>
        <w:t>este</w:t>
      </w:r>
      <w:proofErr w:type="spellEnd"/>
      <w:proofErr w:type="gram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data de media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aritmetica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celor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doua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medii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semestriale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calculata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cu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doua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zecimale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exacte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fara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rotunjire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. In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cazul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in care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elevul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fost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scutit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medical,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pe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gramStart"/>
      <w:r>
        <w:rPr>
          <w:rFonts w:ascii="Segoe UI" w:hAnsi="Segoe UI" w:cs="Segoe UI"/>
          <w:color w:val="000000"/>
          <w:sz w:val="19"/>
          <w:szCs w:val="19"/>
          <w:lang w:val="en-US"/>
        </w:rPr>
        <w:t>un</w:t>
      </w:r>
      <w:proofErr w:type="gram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semestru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, la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disciplina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educatie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fizica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si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sport,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calificativul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/media de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pe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semestrul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in care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elevul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nu 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fost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scutit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devine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calificativul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/media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anuală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>.</w:t>
      </w:r>
    </w:p>
    <w:p w:rsidR="00600A7E" w:rsidRDefault="00600A7E" w:rsidP="00600A7E">
      <w:pPr>
        <w:pStyle w:val="yiv4513584614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(6) Nota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lucrarii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scrise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semestriale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(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teza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)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și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mediile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semestriale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și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anuale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se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consemneaza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în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catalog cu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cerneală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roșie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>.</w:t>
      </w:r>
    </w:p>
    <w:p w:rsidR="00600A7E" w:rsidRDefault="00600A7E" w:rsidP="00600A7E">
      <w:pPr>
        <w:pStyle w:val="yiv4513584614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lastRenderedPageBreak/>
        <w:t xml:space="preserve">(7) In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cazul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în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care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curriculumul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este</w:t>
      </w:r>
      <w:proofErr w:type="spellEnd"/>
      <w:proofErr w:type="gram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organizat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modular,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fiecare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modul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se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dezvoltă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ca o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unitate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autonomă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de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instruire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. Media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unui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modul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se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calculează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din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notele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obtinute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pe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parcursul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desfăsurării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modulului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, conform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prevederilor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de la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alin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. (2).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Incheierea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mediei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unui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modul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care se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termina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pe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parcursul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anului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se face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în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mod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obligatoriu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în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momentul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finalizării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acestuia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,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nefiind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condiționat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de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sfârsștul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semestrului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.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Aceasta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este</w:t>
      </w:r>
      <w:proofErr w:type="spellEnd"/>
      <w:proofErr w:type="gram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considerată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și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media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anuala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a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modulului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.</w:t>
      </w:r>
    </w:p>
    <w:p w:rsidR="00600A7E" w:rsidRDefault="00600A7E" w:rsidP="00600A7E">
      <w:pPr>
        <w:pStyle w:val="yiv4513584614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(8) Media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anuală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generală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se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calculează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ca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medie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aritmetică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fără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rotunjire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, 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mediilor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anuale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de la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toate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disciplinele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și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de la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purtare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. </w:t>
      </w:r>
      <w:proofErr w:type="gramStart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Media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generală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în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cazul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curriculumului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organizat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pe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module, se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calculează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în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conformitate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cu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reglementările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legale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in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vigoare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, media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generală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unui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modul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fiind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similară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cu media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generală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a </w:t>
      </w:r>
      <w:proofErr w:type="spellStart"/>
      <w:r>
        <w:rPr>
          <w:rFonts w:ascii="Segoe UI" w:hAnsi="Segoe UI" w:cs="Segoe UI"/>
          <w:color w:val="000000"/>
          <w:sz w:val="19"/>
          <w:szCs w:val="19"/>
          <w:lang w:val="en-US"/>
        </w:rPr>
        <w:t>unei</w:t>
      </w:r>
      <w:proofErr w:type="spellEnd"/>
      <w:r>
        <w:rPr>
          <w:rFonts w:ascii="Segoe UI" w:hAnsi="Segoe UI" w:cs="Segoe UI"/>
          <w:color w:val="000000"/>
          <w:sz w:val="19"/>
          <w:szCs w:val="19"/>
          <w:lang w:val="en-US"/>
        </w:rPr>
        <w:t xml:space="preserve"> discipline.</w:t>
      </w:r>
      <w:proofErr w:type="gramEnd"/>
    </w:p>
    <w:p w:rsidR="00600A7E" w:rsidRPr="00600A7E" w:rsidRDefault="00600A7E">
      <w:pPr>
        <w:rPr>
          <w:lang w:val="en-US"/>
        </w:rPr>
      </w:pPr>
    </w:p>
    <w:sectPr w:rsidR="00600A7E" w:rsidRPr="00600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7E"/>
    <w:rsid w:val="001D5073"/>
    <w:rsid w:val="0060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yiv4513584614msonormal">
    <w:name w:val="yiv4513584614msonormal"/>
    <w:basedOn w:val="Normal"/>
    <w:rsid w:val="0060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pple-converted-space">
    <w:name w:val="apple-converted-space"/>
    <w:basedOn w:val="Fontdeparagrafimplicit"/>
    <w:rsid w:val="00600A7E"/>
  </w:style>
  <w:style w:type="paragraph" w:customStyle="1" w:styleId="yiv4513584614msolistparagraph">
    <w:name w:val="yiv4513584614msolistparagraph"/>
    <w:basedOn w:val="Normal"/>
    <w:rsid w:val="0060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yiv4513584614msonormal">
    <w:name w:val="yiv4513584614msonormal"/>
    <w:basedOn w:val="Normal"/>
    <w:rsid w:val="0060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pple-converted-space">
    <w:name w:val="apple-converted-space"/>
    <w:basedOn w:val="Fontdeparagrafimplicit"/>
    <w:rsid w:val="00600A7E"/>
  </w:style>
  <w:style w:type="paragraph" w:customStyle="1" w:styleId="yiv4513584614msolistparagraph">
    <w:name w:val="yiv4513584614msolistparagraph"/>
    <w:basedOn w:val="Normal"/>
    <w:rsid w:val="0060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2015-01-21T13:22:00Z</dcterms:created>
  <dcterms:modified xsi:type="dcterms:W3CDTF">2015-01-21T13:23:00Z</dcterms:modified>
</cp:coreProperties>
</file>