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A5" w:rsidRDefault="00BE69A5" w:rsidP="00BE69A5">
      <w:pPr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</w:t>
      </w:r>
      <w:r w:rsidRPr="00BE69A5">
        <w:rPr>
          <w:rFonts w:ascii="Times New Roman" w:hAnsi="Times New Roman" w:cs="Times New Roman"/>
          <w:b/>
          <w:bCs/>
          <w:sz w:val="28"/>
          <w:szCs w:val="28"/>
          <w:u w:val="single"/>
        </w:rPr>
        <w:t>CADRUL NORMATIV PRIVIND ORGANIZAREA PROCESULUI DE ÎNVĂȚĂMÂNT ÎN ANUL ŞCOLAR 2017– 2018</w:t>
      </w:r>
      <w:r w:rsidRPr="00BE69A5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BE69A5">
        <w:rPr>
          <w:rFonts w:ascii="Times New Roman" w:hAnsi="Times New Roman" w:cs="Times New Roman"/>
          <w:b/>
          <w:bCs/>
          <w:sz w:val="28"/>
          <w:szCs w:val="28"/>
          <w:u w:val="single"/>
        </w:rPr>
        <w:t>NOUTĂȚI, PUNCTE CRITICE, MĂSURI ȘI ACȚIUNI GENERATE DE ACESTA.</w:t>
      </w:r>
    </w:p>
    <w:p w:rsidR="00BE69A5" w:rsidRPr="00BE69A5" w:rsidRDefault="00BE69A5" w:rsidP="00BE69A5">
      <w:pPr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o-RO"/>
        </w:rPr>
      </w:pPr>
      <w:r w:rsidRPr="00F66BEB">
        <w:rPr>
          <w:rFonts w:ascii="Times New Roman" w:hAnsi="Times New Roman" w:cs="Times New Roman"/>
          <w:sz w:val="28"/>
          <w:szCs w:val="28"/>
        </w:rPr>
        <w:t xml:space="preserve">3.1.  OMEN nr. 3.382/24.02.2017 privind </w:t>
      </w:r>
      <w:r w:rsidRPr="00F66BEB">
        <w:rPr>
          <w:rFonts w:ascii="Times New Roman" w:hAnsi="Times New Roman" w:cs="Times New Roman"/>
          <w:b/>
          <w:bCs/>
          <w:sz w:val="28"/>
          <w:szCs w:val="28"/>
        </w:rPr>
        <w:t>structura anului școlar</w:t>
      </w:r>
      <w:r w:rsidRPr="00F66BEB">
        <w:rPr>
          <w:rFonts w:ascii="Times New Roman" w:hAnsi="Times New Roman" w:cs="Times New Roman"/>
          <w:sz w:val="28"/>
          <w:szCs w:val="28"/>
        </w:rPr>
        <w:t xml:space="preserve"> 2017-2018;</w:t>
      </w:r>
    </w:p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EB">
        <w:rPr>
          <w:rFonts w:ascii="Times New Roman" w:hAnsi="Times New Roman" w:cs="Times New Roman"/>
          <w:sz w:val="28"/>
          <w:szCs w:val="28"/>
        </w:rPr>
        <w:t xml:space="preserve">3. 2. </w:t>
      </w:r>
      <w:r w:rsidRPr="00F66BEB">
        <w:rPr>
          <w:rFonts w:ascii="Times New Roman" w:hAnsi="Times New Roman" w:cs="Times New Roman"/>
          <w:b/>
          <w:bCs/>
          <w:sz w:val="28"/>
          <w:szCs w:val="28"/>
        </w:rPr>
        <w:t>Planurile – cadru</w:t>
      </w:r>
      <w:r w:rsidRPr="00F66BEB">
        <w:rPr>
          <w:rFonts w:ascii="Times New Roman" w:hAnsi="Times New Roman" w:cs="Times New Roman"/>
          <w:sz w:val="28"/>
          <w:szCs w:val="28"/>
        </w:rPr>
        <w:t xml:space="preserve"> valabile în  anul şcolar 2017-2018 în vigoare care pot fi consultate pe site-ul </w:t>
      </w:r>
      <w:r>
        <w:fldChar w:fldCharType="begin"/>
      </w:r>
      <w:r>
        <w:instrText xml:space="preserve"> HYPERLINK "http://programe.ise.ro/actuale.aspx" </w:instrText>
      </w:r>
      <w:r>
        <w:fldChar w:fldCharType="separate"/>
      </w:r>
      <w:r w:rsidRPr="00F66BEB">
        <w:rPr>
          <w:rStyle w:val="Hyperlink"/>
          <w:rFonts w:ascii="Times New Roman" w:hAnsi="Times New Roman" w:cs="Times New Roman"/>
          <w:sz w:val="28"/>
          <w:szCs w:val="28"/>
        </w:rPr>
        <w:t>http://programe.ise.ro/actuale.aspx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</w:p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66BEB">
        <w:rPr>
          <w:rFonts w:ascii="Times New Roman" w:hAnsi="Times New Roman" w:cs="Times New Roman"/>
          <w:sz w:val="28"/>
          <w:szCs w:val="28"/>
        </w:rPr>
        <w:t xml:space="preserve">3.3. </w:t>
      </w:r>
      <w:r w:rsidRPr="00F66BEB">
        <w:rPr>
          <w:rFonts w:ascii="Times New Roman" w:hAnsi="Times New Roman" w:cs="Times New Roman"/>
          <w:b/>
          <w:bCs/>
          <w:sz w:val="28"/>
          <w:szCs w:val="28"/>
        </w:rPr>
        <w:t>Programe şcolare</w:t>
      </w:r>
      <w:r w:rsidRPr="00F66BEB">
        <w:rPr>
          <w:rFonts w:ascii="Times New Roman" w:hAnsi="Times New Roman" w:cs="Times New Roman"/>
          <w:sz w:val="28"/>
          <w:szCs w:val="28"/>
        </w:rPr>
        <w:t xml:space="preserve"> valabile în anul şcolar 2017-2018în vigoare care pot fi consultate pe site-ul </w:t>
      </w:r>
      <w:r>
        <w:fldChar w:fldCharType="begin"/>
      </w:r>
      <w:r>
        <w:instrText xml:space="preserve"> HYPERLINK "http://programe.ise.ro/" </w:instrText>
      </w:r>
      <w:r>
        <w:fldChar w:fldCharType="separate"/>
      </w:r>
      <w:r w:rsidRPr="00F66BEB">
        <w:rPr>
          <w:rStyle w:val="Hyperlink"/>
          <w:rFonts w:ascii="Times New Roman" w:hAnsi="Times New Roman" w:cs="Times New Roman"/>
          <w:sz w:val="28"/>
          <w:szCs w:val="28"/>
          <w:lang w:val="it-IT"/>
        </w:rPr>
        <w:t>http://programe.ise.ro/</w:t>
      </w:r>
      <w:r>
        <w:rPr>
          <w:rStyle w:val="Hyperlink"/>
          <w:rFonts w:ascii="Times New Roman" w:hAnsi="Times New Roman" w:cs="Times New Roman"/>
          <w:sz w:val="28"/>
          <w:szCs w:val="28"/>
          <w:lang w:val="it-IT"/>
        </w:rPr>
        <w:fldChar w:fldCharType="end"/>
      </w:r>
    </w:p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66BEB">
        <w:rPr>
          <w:rFonts w:ascii="Times New Roman" w:hAnsi="Times New Roman" w:cs="Times New Roman"/>
          <w:sz w:val="28"/>
          <w:szCs w:val="28"/>
          <w:lang w:val="it-IT"/>
        </w:rPr>
        <w:t>3.4. Recomandări referitoare la predarea – învăţarea şi evaluarea la disiciplina fizică</w:t>
      </w:r>
    </w:p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BEB">
        <w:rPr>
          <w:rFonts w:ascii="Times New Roman" w:hAnsi="Times New Roman" w:cs="Times New Roman"/>
          <w:sz w:val="28"/>
          <w:szCs w:val="28"/>
          <w:lang w:val="it-IT"/>
        </w:rPr>
        <w:t xml:space="preserve">  - Referitor la programa de fizică </w:t>
      </w:r>
      <w:r w:rsidRPr="00F66BEB">
        <w:rPr>
          <w:rFonts w:ascii="Times New Roman" w:hAnsi="Times New Roman" w:cs="Times New Roman"/>
          <w:sz w:val="28"/>
          <w:szCs w:val="28"/>
        </w:rPr>
        <w:t xml:space="preserve">pentru </w:t>
      </w:r>
      <w:r w:rsidRPr="00F66BEB">
        <w:rPr>
          <w:rFonts w:ascii="Times New Roman" w:hAnsi="Times New Roman" w:cs="Times New Roman"/>
          <w:color w:val="FF0000"/>
          <w:sz w:val="28"/>
          <w:szCs w:val="28"/>
        </w:rPr>
        <w:t xml:space="preserve">clasa a IX –a </w:t>
      </w:r>
      <w:r w:rsidRPr="00F66BEB">
        <w:rPr>
          <w:rFonts w:ascii="Times New Roman" w:hAnsi="Times New Roman" w:cs="Times New Roman"/>
          <w:sz w:val="28"/>
          <w:szCs w:val="28"/>
        </w:rPr>
        <w:t>aprobată cu OM nr. 3458/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</w:rPr>
        <w:t xml:space="preserve">09.03.2004, 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recomandăm la fel ca în anul precedent  abordarea temei </w:t>
      </w:r>
      <w:r w:rsidRPr="00F66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1.Optică 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după temele de </w:t>
      </w:r>
      <w:r w:rsidRPr="00F66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Mecanică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6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– 4.,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 conform repartizării pe săptămâni din tabelul 1 şi respectiv 2.</w:t>
      </w:r>
    </w:p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A5" w:rsidRPr="00F66BEB" w:rsidRDefault="00BE69A5" w:rsidP="00BE69A5">
      <w:pPr>
        <w:pStyle w:val="Caption"/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Ref460575820"/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Tabel  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instrText xml:space="preserve"> SEQ Tabel_ \* ARABIC </w:instrTex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F66BEB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0"/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 Repartizarea orientativă a temelor din programa de fizică pentru clasa a IX –a pentru profilurile/filierele specializările cu </w:t>
      </w:r>
      <w:r w:rsidRPr="00F66BEB">
        <w:rPr>
          <w:rFonts w:ascii="Times New Roman" w:hAnsi="Times New Roman" w:cs="Times New Roman"/>
          <w:color w:val="FF0000"/>
          <w:sz w:val="28"/>
          <w:szCs w:val="28"/>
        </w:rPr>
        <w:t>3ore/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t>săptămână</w:t>
      </w:r>
    </w:p>
    <w:tbl>
      <w:tblPr>
        <w:tblW w:w="9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7"/>
        <w:gridCol w:w="4678"/>
      </w:tblGrid>
      <w:tr w:rsidR="00BE69A5" w:rsidRPr="00F66BEB" w:rsidTr="00A50C1A">
        <w:trPr>
          <w:trHeight w:val="255"/>
          <w:tblHeader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Săptămâna</w:t>
            </w:r>
            <w:proofErr w:type="spellEnd"/>
          </w:p>
        </w:tc>
      </w:tr>
      <w:tr w:rsidR="00BE69A5" w:rsidRPr="00F66BEB" w:rsidTr="00A50C1A">
        <w:trPr>
          <w:trHeight w:val="30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Principii şi legi în mecanica clasică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    S1-S13 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Miscare si repaus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S1 - S6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Principiul I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S7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Principiul al II-lea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S8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Principiul al III-lea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S9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Legea lui Hooke. Tensiunea în fir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S10-S11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Legile frecarii la alunecare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S12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Legea atractiei universale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S13</w:t>
            </w:r>
          </w:p>
        </w:tc>
      </w:tr>
      <w:tr w:rsidR="00BE69A5" w:rsidRPr="00F66BEB" w:rsidTr="00A50C1A">
        <w:trPr>
          <w:trHeight w:val="57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Teoreme de variaţie şi legi de conservare în mecanică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Semestrul I    S14   -  Semestrul II  S5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Lucrul mecanic. Puterea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S14-S16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Teorema variatiei energiei cinetice a punctului material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-  S17-S19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Energia potentialagravitationala si *elastica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S1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Legea conservarii energiei mecanice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S2</w:t>
            </w:r>
          </w:p>
        </w:tc>
      </w:tr>
      <w:tr w:rsidR="00BE69A5" w:rsidRPr="00F66BEB" w:rsidTr="00A50C1A">
        <w:trPr>
          <w:trHeight w:val="27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*Teorema variatiei impulsului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S3-S5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*Legea conservarii impulsului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S3-S5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" w:firstLine="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Elemente de statică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II  -  S6-S8</w:t>
            </w:r>
          </w:p>
        </w:tc>
      </w:tr>
      <w:tr w:rsidR="00BE69A5" w:rsidRPr="00F66BEB" w:rsidTr="00A50C1A">
        <w:trPr>
          <w:trHeight w:val="299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Echilibrul de translatie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S7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Echilibrul de rotatie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S8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Optică geometrică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9" w:firstLine="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II  -  S9 - S16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Reflexia si refractia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S9-S11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Lentile subtiri. 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S12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Sisteme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lentile</w:t>
            </w:r>
            <w:proofErr w:type="spellEnd"/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S13</w:t>
            </w:r>
          </w:p>
        </w:tc>
      </w:tr>
      <w:tr w:rsidR="00BE69A5" w:rsidRPr="00F66BEB" w:rsidTr="00A50C1A">
        <w:trPr>
          <w:trHeight w:val="330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Ochiul.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S14</w:t>
            </w:r>
          </w:p>
        </w:tc>
      </w:tr>
      <w:tr w:rsidR="00BE69A5" w:rsidRPr="00F66BEB" w:rsidTr="00A50C1A">
        <w:trPr>
          <w:trHeight w:val="345"/>
        </w:trPr>
        <w:tc>
          <w:tcPr>
            <w:tcW w:w="4847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80" w:firstLine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Instrumente optice</w:t>
            </w:r>
          </w:p>
        </w:tc>
        <w:tc>
          <w:tcPr>
            <w:tcW w:w="4678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331" w:firstLine="9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-  S15 – S16</w:t>
            </w:r>
          </w:p>
        </w:tc>
      </w:tr>
    </w:tbl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A5" w:rsidRDefault="00BE69A5" w:rsidP="00BE69A5">
      <w:pPr>
        <w:pStyle w:val="Caption"/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Ref460575823"/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Tabel  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instrText xml:space="preserve"> SEQ Tabel_ \* ARABIC </w:instrTex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F66BEB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1"/>
      <w:r w:rsidRPr="00F66BEB">
        <w:rPr>
          <w:rFonts w:ascii="Times New Roman" w:hAnsi="Times New Roman" w:cs="Times New Roman"/>
          <w:color w:val="000000"/>
          <w:sz w:val="28"/>
          <w:szCs w:val="28"/>
        </w:rPr>
        <w:t xml:space="preserve">  Repartizarea orientativă a temelor din programa de fizică pentru clasa a IX –a pentru profilurile/filierele specializările cu </w:t>
      </w:r>
      <w:r w:rsidRPr="00F66BEB">
        <w:rPr>
          <w:rFonts w:ascii="Times New Roman" w:hAnsi="Times New Roman" w:cs="Times New Roman"/>
          <w:color w:val="FF0000"/>
          <w:sz w:val="28"/>
          <w:szCs w:val="28"/>
        </w:rPr>
        <w:t>1-2 ore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BEB">
        <w:rPr>
          <w:rFonts w:ascii="Times New Roman" w:hAnsi="Times New Roman" w:cs="Times New Roman"/>
          <w:color w:val="000000"/>
          <w:sz w:val="28"/>
          <w:szCs w:val="28"/>
        </w:rPr>
        <w:t>săptămână</w:t>
      </w:r>
    </w:p>
    <w:p w:rsidR="00BE69A5" w:rsidRPr="00BE69A5" w:rsidRDefault="00BE69A5" w:rsidP="00BE69A5"/>
    <w:tbl>
      <w:tblPr>
        <w:tblW w:w="90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"/>
        <w:gridCol w:w="5069"/>
        <w:gridCol w:w="3969"/>
      </w:tblGrid>
      <w:tr w:rsidR="00BE69A5" w:rsidRPr="00F66BEB" w:rsidTr="00A50C1A">
        <w:trPr>
          <w:trHeight w:val="255"/>
          <w:tblHeader/>
        </w:trPr>
        <w:tc>
          <w:tcPr>
            <w:tcW w:w="5084" w:type="dxa"/>
            <w:gridSpan w:val="2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Săptămâna</w:t>
            </w:r>
            <w:proofErr w:type="spellEnd"/>
          </w:p>
        </w:tc>
      </w:tr>
      <w:tr w:rsidR="00BE69A5" w:rsidRPr="00F66BEB" w:rsidTr="00A50C1A">
        <w:trPr>
          <w:gridBefore w:val="1"/>
          <w:wBefore w:w="15" w:type="dxa"/>
          <w:trHeight w:val="383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Principiişilegiînmecanicaclasică</w:t>
            </w:r>
            <w:proofErr w:type="spellEnd"/>
          </w:p>
        </w:tc>
        <w:tc>
          <w:tcPr>
            <w:tcW w:w="3969" w:type="dxa"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  S1 -S16</w:t>
            </w:r>
          </w:p>
        </w:tc>
      </w:tr>
      <w:tr w:rsidR="00BE69A5" w:rsidRPr="00F66BEB" w:rsidTr="00A50C1A">
        <w:trPr>
          <w:gridBefore w:val="1"/>
          <w:wBefore w:w="15" w:type="dxa"/>
          <w:trHeight w:val="207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Miscaresirepaus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S2-S3</w:t>
            </w:r>
          </w:p>
        </w:tc>
      </w:tr>
      <w:tr w:rsidR="00BE69A5" w:rsidRPr="00F66BEB" w:rsidTr="00A50C1A">
        <w:trPr>
          <w:gridBefore w:val="1"/>
          <w:wBefore w:w="15" w:type="dxa"/>
          <w:trHeight w:val="380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Principiilemecaniciinewtoniene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S9-S10</w:t>
            </w:r>
          </w:p>
        </w:tc>
      </w:tr>
      <w:tr w:rsidR="00BE69A5" w:rsidRPr="00F66BEB" w:rsidTr="00A50C1A">
        <w:trPr>
          <w:gridBefore w:val="1"/>
          <w:wBefore w:w="15" w:type="dxa"/>
          <w:trHeight w:val="273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Forţa</w:t>
            </w:r>
            <w:proofErr w:type="spellEnd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frecare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S11-S12</w:t>
            </w:r>
          </w:p>
        </w:tc>
      </w:tr>
      <w:tr w:rsidR="00BE69A5" w:rsidRPr="00F66BEB" w:rsidTr="00A50C1A">
        <w:trPr>
          <w:gridBefore w:val="1"/>
          <w:wBefore w:w="15" w:type="dxa"/>
          <w:trHeight w:val="290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Forţaelastică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S13-S15</w:t>
            </w:r>
          </w:p>
        </w:tc>
      </w:tr>
      <w:tr w:rsidR="00BE69A5" w:rsidRPr="00F66BEB" w:rsidTr="00A50C1A">
        <w:trPr>
          <w:gridBefore w:val="1"/>
          <w:wBefore w:w="15" w:type="dxa"/>
          <w:trHeight w:val="281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Forţa</w:t>
            </w:r>
            <w:proofErr w:type="spellEnd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tensiune</w:t>
            </w:r>
            <w:proofErr w:type="spellEnd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BE69A5" w:rsidRPr="00F66BEB" w:rsidTr="00A50C1A">
        <w:trPr>
          <w:gridBefore w:val="1"/>
          <w:wBefore w:w="15" w:type="dxa"/>
          <w:trHeight w:val="284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Legeaatracţieiuniversale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S16</w:t>
            </w:r>
          </w:p>
        </w:tc>
      </w:tr>
      <w:tr w:rsidR="00BE69A5" w:rsidRPr="00F66BEB" w:rsidTr="00A50C1A">
        <w:trPr>
          <w:gridBefore w:val="1"/>
          <w:wBefore w:w="15" w:type="dxa"/>
          <w:trHeight w:val="345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Teoreme de variaţieşilegi de conservareînmecanică</w:t>
            </w:r>
          </w:p>
        </w:tc>
        <w:tc>
          <w:tcPr>
            <w:tcW w:w="3969" w:type="dxa"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Semestrul I  S17 - Semestrul II S4</w:t>
            </w:r>
          </w:p>
        </w:tc>
      </w:tr>
      <w:tr w:rsidR="00BE69A5" w:rsidRPr="00F66BEB" w:rsidTr="00A50C1A">
        <w:trPr>
          <w:gridBefore w:val="1"/>
          <w:wBefore w:w="15" w:type="dxa"/>
          <w:trHeight w:val="339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Lucrulmecanic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Puteremecanica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S17</w:t>
            </w:r>
          </w:p>
        </w:tc>
      </w:tr>
      <w:tr w:rsidR="00BE69A5" w:rsidRPr="00F66BEB" w:rsidTr="00A50C1A">
        <w:trPr>
          <w:gridBefore w:val="1"/>
          <w:wBefore w:w="15" w:type="dxa"/>
          <w:trHeight w:val="272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Teoremavariatieienergieicinetice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punctului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material</w:t>
            </w:r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 S18-19</w:t>
            </w:r>
          </w:p>
        </w:tc>
      </w:tr>
      <w:tr w:rsidR="00BE69A5" w:rsidRPr="00F66BEB" w:rsidTr="00A50C1A">
        <w:trPr>
          <w:gridBefore w:val="1"/>
          <w:wBefore w:w="15" w:type="dxa"/>
          <w:trHeight w:val="300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Energiapotentialagravitationala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S1-2</w:t>
            </w:r>
          </w:p>
        </w:tc>
      </w:tr>
      <w:tr w:rsidR="00BE69A5" w:rsidRPr="00F66BEB" w:rsidTr="00A50C1A">
        <w:trPr>
          <w:gridBefore w:val="1"/>
          <w:wBefore w:w="15" w:type="dxa"/>
          <w:trHeight w:val="241"/>
        </w:trPr>
        <w:tc>
          <w:tcPr>
            <w:tcW w:w="5069" w:type="dxa"/>
          </w:tcPr>
          <w:p w:rsidR="00BE69A5" w:rsidRPr="00F66BEB" w:rsidRDefault="00BE69A5" w:rsidP="00A50C1A">
            <w:pPr>
              <w:spacing w:after="0" w:line="240" w:lineRule="auto"/>
              <w:ind w:firstLineChars="273" w:firstLine="7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Legeaconservariienergieimecanice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Chars="224" w:firstLine="62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S2-4</w:t>
            </w:r>
          </w:p>
        </w:tc>
      </w:tr>
      <w:tr w:rsidR="00BE69A5" w:rsidRPr="00F66BEB" w:rsidTr="00A50C1A">
        <w:trPr>
          <w:gridBefore w:val="1"/>
          <w:wBefore w:w="15" w:type="dxa"/>
          <w:trHeight w:val="360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Elemente</w:t>
            </w:r>
            <w:proofErr w:type="spellEnd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statică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II S5 -S7</w:t>
            </w:r>
          </w:p>
        </w:tc>
      </w:tr>
      <w:tr w:rsidR="00BE69A5" w:rsidRPr="00F66BEB" w:rsidTr="00A50C1A">
        <w:trPr>
          <w:gridBefore w:val="1"/>
          <w:wBefore w:w="15" w:type="dxa"/>
          <w:trHeight w:val="378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Echilibrul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translatie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S5</w:t>
            </w:r>
          </w:p>
        </w:tc>
      </w:tr>
      <w:tr w:rsidR="00BE69A5" w:rsidRPr="00F66BEB" w:rsidTr="00A50C1A">
        <w:trPr>
          <w:gridBefore w:val="1"/>
          <w:wBefore w:w="15" w:type="dxa"/>
          <w:trHeight w:val="285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Echilibrul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rotatie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S6-7</w:t>
            </w:r>
          </w:p>
        </w:tc>
      </w:tr>
      <w:tr w:rsidR="00BE69A5" w:rsidRPr="00F66BEB" w:rsidTr="00A50C1A">
        <w:trPr>
          <w:gridBefore w:val="1"/>
          <w:wBefore w:w="15" w:type="dxa"/>
          <w:trHeight w:val="345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Opticăgeometrică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II  S8 - S16</w:t>
            </w:r>
          </w:p>
        </w:tc>
      </w:tr>
      <w:tr w:rsidR="00BE69A5" w:rsidRPr="00F66BEB" w:rsidTr="00A50C1A">
        <w:trPr>
          <w:gridBefore w:val="1"/>
          <w:wBefore w:w="15" w:type="dxa"/>
          <w:trHeight w:val="223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Reflexiasirefractia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S9-10</w:t>
            </w:r>
          </w:p>
        </w:tc>
      </w:tr>
      <w:tr w:rsidR="00BE69A5" w:rsidRPr="00F66BEB" w:rsidTr="00A50C1A">
        <w:trPr>
          <w:gridBefore w:val="1"/>
          <w:wBefore w:w="15" w:type="dxa"/>
          <w:trHeight w:val="254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Lentilesubtiri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S11-12</w:t>
            </w:r>
          </w:p>
        </w:tc>
      </w:tr>
      <w:tr w:rsidR="00BE69A5" w:rsidRPr="00F66BEB" w:rsidTr="00A50C1A">
        <w:trPr>
          <w:gridBefore w:val="1"/>
          <w:wBefore w:w="15" w:type="dxa"/>
          <w:trHeight w:val="284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Sisteme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lentile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S11-12</w:t>
            </w:r>
          </w:p>
        </w:tc>
      </w:tr>
      <w:tr w:rsidR="00BE69A5" w:rsidRPr="00F66BEB" w:rsidTr="00A50C1A">
        <w:trPr>
          <w:gridBefore w:val="1"/>
          <w:wBefore w:w="15" w:type="dxa"/>
          <w:trHeight w:val="284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Ochiul</w:t>
            </w:r>
            <w:proofErr w:type="spellEnd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S13</w:t>
            </w:r>
          </w:p>
        </w:tc>
      </w:tr>
      <w:tr w:rsidR="00BE69A5" w:rsidRPr="00F66BEB" w:rsidTr="00A50C1A">
        <w:trPr>
          <w:gridBefore w:val="1"/>
          <w:wBefore w:w="15" w:type="dxa"/>
          <w:trHeight w:val="330"/>
        </w:trPr>
        <w:tc>
          <w:tcPr>
            <w:tcW w:w="50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Instrumenteoptice</w:t>
            </w:r>
            <w:proofErr w:type="spellEnd"/>
          </w:p>
        </w:tc>
        <w:tc>
          <w:tcPr>
            <w:tcW w:w="3969" w:type="dxa"/>
            <w:noWrap/>
          </w:tcPr>
          <w:p w:rsidR="00BE69A5" w:rsidRPr="00F66BEB" w:rsidRDefault="00BE69A5" w:rsidP="00A50C1A">
            <w:pPr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Semestrul</w:t>
            </w:r>
            <w:proofErr w:type="spellEnd"/>
            <w:r w:rsidRPr="00F66B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II  S14-15</w:t>
            </w:r>
          </w:p>
        </w:tc>
      </w:tr>
    </w:tbl>
    <w:p w:rsidR="00BE69A5" w:rsidRPr="00F66BEB" w:rsidRDefault="00BE69A5" w:rsidP="00B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A5" w:rsidRPr="00F66BEB" w:rsidRDefault="00BE69A5" w:rsidP="00BE69A5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69A5" w:rsidRPr="00F66BEB" w:rsidRDefault="00BE69A5" w:rsidP="00BE69A5">
      <w:pPr>
        <w:pStyle w:val="ListParagraph"/>
        <w:tabs>
          <w:tab w:val="left" w:pos="90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6BEB">
        <w:rPr>
          <w:rFonts w:ascii="Times New Roman" w:hAnsi="Times New Roman" w:cs="Times New Roman"/>
          <w:sz w:val="28"/>
          <w:szCs w:val="28"/>
          <w:lang w:val="en-US"/>
        </w:rPr>
        <w:lastRenderedPageBreak/>
        <w:t>Motivelere</w:t>
      </w:r>
      <w:proofErr w:type="spellEnd"/>
      <w:r w:rsidRPr="00F66B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6BEB">
        <w:rPr>
          <w:rFonts w:ascii="Times New Roman" w:hAnsi="Times New Roman" w:cs="Times New Roman"/>
          <w:sz w:val="28"/>
          <w:szCs w:val="28"/>
          <w:lang w:val="en-US"/>
        </w:rPr>
        <w:t>comandării</w:t>
      </w:r>
      <w:proofErr w:type="spellEnd"/>
      <w:r w:rsidRPr="00F66B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6BEB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F66BE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E69A5" w:rsidRPr="00F66BEB" w:rsidRDefault="00BE69A5" w:rsidP="00BE69A5">
      <w:pPr>
        <w:pStyle w:val="ListParagraph"/>
        <w:tabs>
          <w:tab w:val="left" w:pos="90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6BEB">
        <w:rPr>
          <w:rFonts w:ascii="Times New Roman" w:hAnsi="Times New Roman" w:cs="Times New Roman"/>
          <w:sz w:val="28"/>
          <w:szCs w:val="28"/>
          <w:lang w:val="pt-BR"/>
        </w:rPr>
        <w:t>- proiecţia temelor din programa de fizică de clasa a IX –a în temele prevăzute în programa de Bacalaureat – modulele Mecanică şi respectivOptică;</w:t>
      </w:r>
    </w:p>
    <w:p w:rsidR="00BE69A5" w:rsidRDefault="00BE69A5" w:rsidP="00BE69A5">
      <w:pPr>
        <w:pStyle w:val="ListParagraph"/>
        <w:tabs>
          <w:tab w:val="left" w:pos="90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6BEB">
        <w:rPr>
          <w:rFonts w:ascii="Times New Roman" w:hAnsi="Times New Roman" w:cs="Times New Roman"/>
          <w:sz w:val="28"/>
          <w:szCs w:val="28"/>
          <w:lang w:val="pt-BR"/>
        </w:rPr>
        <w:t>- creşterea atractivităţii şi accesibilităţii fizicii în prima clasă de liceu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BE69A5" w:rsidRPr="00F66BEB" w:rsidRDefault="00BE69A5" w:rsidP="00BE69A5">
      <w:pPr>
        <w:pStyle w:val="ListParagraph"/>
        <w:tabs>
          <w:tab w:val="left" w:pos="90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E69A5" w:rsidRPr="00F66BEB" w:rsidRDefault="00BE69A5" w:rsidP="00BE69A5">
      <w:pPr>
        <w:tabs>
          <w:tab w:val="left" w:pos="9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6BEB">
        <w:rPr>
          <w:rFonts w:ascii="Times New Roman" w:hAnsi="Times New Roman" w:cs="Times New Roman"/>
          <w:sz w:val="28"/>
          <w:szCs w:val="28"/>
          <w:lang w:val="pt-BR"/>
        </w:rPr>
        <w:t>Face murmătoarele menţiuni:</w:t>
      </w:r>
    </w:p>
    <w:p w:rsidR="00BE69A5" w:rsidRPr="00F66BEB" w:rsidRDefault="00BE69A5" w:rsidP="00BE69A5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6BEB">
        <w:rPr>
          <w:rFonts w:ascii="Times New Roman" w:hAnsi="Times New Roman" w:cs="Times New Roman"/>
          <w:sz w:val="28"/>
          <w:szCs w:val="28"/>
          <w:lang w:val="pt-BR"/>
        </w:rPr>
        <w:t xml:space="preserve">Rămâne obligatorie atingerea competenţelor şi predarea tuturor temelor prevăzute în programa de clasa a IX –a. Ordinea de abordare a temelor în ordinea din </w:t>
      </w:r>
      <w:r>
        <w:fldChar w:fldCharType="begin"/>
      </w:r>
      <w:r>
        <w:instrText xml:space="preserve"> REF  _Ref460575820 \h  \* MERGEFORMAT </w:instrText>
      </w:r>
      <w:r>
        <w:fldChar w:fldCharType="separate"/>
      </w:r>
      <w:r w:rsidRPr="00F66BEB">
        <w:rPr>
          <w:rFonts w:ascii="Times New Roman" w:hAnsi="Times New Roman" w:cs="Times New Roman"/>
          <w:sz w:val="28"/>
          <w:szCs w:val="28"/>
          <w:lang w:val="pt-BR"/>
        </w:rPr>
        <w:t>Tabel  1</w:t>
      </w:r>
      <w:r>
        <w:fldChar w:fldCharType="end"/>
      </w:r>
      <w:r w:rsidRPr="00F66BEB">
        <w:rPr>
          <w:rFonts w:ascii="Times New Roman" w:hAnsi="Times New Roman" w:cs="Times New Roman"/>
          <w:sz w:val="28"/>
          <w:szCs w:val="28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  <w:lang w:val="pt-BR"/>
        </w:rPr>
        <w:t xml:space="preserve">şi respectiv </w:t>
      </w:r>
      <w:r>
        <w:fldChar w:fldCharType="begin"/>
      </w:r>
      <w:r>
        <w:instrText xml:space="preserve"> REF _Ref460575823 \h  \* MERGEFORMAT </w:instrText>
      </w:r>
      <w:r>
        <w:fldChar w:fldCharType="separate"/>
      </w:r>
      <w:r w:rsidRPr="00F66BEB">
        <w:rPr>
          <w:rFonts w:ascii="Times New Roman" w:hAnsi="Times New Roman" w:cs="Times New Roman"/>
          <w:sz w:val="28"/>
          <w:szCs w:val="28"/>
          <w:lang w:val="pt-BR"/>
        </w:rPr>
        <w:t>Tabel  2</w:t>
      </w:r>
      <w:r>
        <w:fldChar w:fldCharType="end"/>
      </w:r>
      <w:r w:rsidRPr="00F66BEB">
        <w:rPr>
          <w:rFonts w:ascii="Times New Roman" w:hAnsi="Times New Roman" w:cs="Times New Roman"/>
          <w:sz w:val="28"/>
          <w:szCs w:val="28"/>
          <w:lang w:val="pt-BR"/>
        </w:rPr>
        <w:t xml:space="preserve"> este la decizia profesorului de fizică. Urmând a se regăsi în proiectarea anuală şi respective semestrială.</w:t>
      </w:r>
    </w:p>
    <w:p w:rsidR="00BE69A5" w:rsidRPr="00F66BEB" w:rsidRDefault="00BE69A5" w:rsidP="00BE69A5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6BEB">
        <w:rPr>
          <w:rFonts w:ascii="Times New Roman" w:hAnsi="Times New Roman" w:cs="Times New Roman"/>
          <w:sz w:val="28"/>
          <w:szCs w:val="28"/>
          <w:lang w:val="pt-BR"/>
        </w:rPr>
        <w:t xml:space="preserve">Temele pentru etapele concursurilor naţionale “Vrânceanu –Procopiu”, “Evrika” precum şi Olimpiada de fizică vor fi stabilite în concordanţă cu repartizarea unităţilor de conţinut /temelor din </w:t>
      </w:r>
      <w:r>
        <w:fldChar w:fldCharType="begin"/>
      </w:r>
      <w:r>
        <w:instrText xml:space="preserve"> REF _Ref460575820 \h  \* MERGEFORMAT </w:instrText>
      </w:r>
      <w:r>
        <w:fldChar w:fldCharType="separate"/>
      </w:r>
      <w:r w:rsidRPr="00F66BEB">
        <w:rPr>
          <w:rFonts w:ascii="Times New Roman" w:hAnsi="Times New Roman" w:cs="Times New Roman"/>
          <w:sz w:val="28"/>
          <w:szCs w:val="28"/>
          <w:lang w:val="pt-BR"/>
        </w:rPr>
        <w:t>Tabel  1</w:t>
      </w:r>
      <w:r>
        <w:fldChar w:fldCharType="end"/>
      </w:r>
      <w:r w:rsidRPr="00F66BEB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:rsidR="0040201E" w:rsidRDefault="0040201E">
      <w:bookmarkStart w:id="2" w:name="_GoBack"/>
      <w:bookmarkEnd w:id="2"/>
    </w:p>
    <w:sectPr w:rsidR="00402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0C89"/>
    <w:multiLevelType w:val="hybridMultilevel"/>
    <w:tmpl w:val="D3A8584C"/>
    <w:lvl w:ilvl="0" w:tplc="124AE8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4F"/>
    <w:rsid w:val="0040201E"/>
    <w:rsid w:val="00B66E4F"/>
    <w:rsid w:val="00B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A5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9A5"/>
    <w:pPr>
      <w:spacing w:after="200" w:line="276" w:lineRule="auto"/>
      <w:ind w:left="720"/>
    </w:pPr>
  </w:style>
  <w:style w:type="character" w:styleId="Hyperlink">
    <w:name w:val="Hyperlink"/>
    <w:basedOn w:val="DefaultParagraphFont"/>
    <w:uiPriority w:val="99"/>
    <w:rsid w:val="00BE69A5"/>
    <w:rPr>
      <w:color w:val="0563C1"/>
      <w:u w:val="single"/>
    </w:rPr>
  </w:style>
  <w:style w:type="paragraph" w:styleId="Caption">
    <w:name w:val="caption"/>
    <w:basedOn w:val="Normal"/>
    <w:next w:val="Normal"/>
    <w:uiPriority w:val="99"/>
    <w:qFormat/>
    <w:rsid w:val="00BE69A5"/>
    <w:pPr>
      <w:spacing w:after="200" w:line="240" w:lineRule="auto"/>
    </w:pPr>
    <w:rPr>
      <w:b/>
      <w:bCs/>
      <w:color w:val="5B9BD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A5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9A5"/>
    <w:pPr>
      <w:spacing w:after="200" w:line="276" w:lineRule="auto"/>
      <w:ind w:left="720"/>
    </w:pPr>
  </w:style>
  <w:style w:type="character" w:styleId="Hyperlink">
    <w:name w:val="Hyperlink"/>
    <w:basedOn w:val="DefaultParagraphFont"/>
    <w:uiPriority w:val="99"/>
    <w:rsid w:val="00BE69A5"/>
    <w:rPr>
      <w:color w:val="0563C1"/>
      <w:u w:val="single"/>
    </w:rPr>
  </w:style>
  <w:style w:type="paragraph" w:styleId="Caption">
    <w:name w:val="caption"/>
    <w:basedOn w:val="Normal"/>
    <w:next w:val="Normal"/>
    <w:uiPriority w:val="99"/>
    <w:qFormat/>
    <w:rsid w:val="00BE69A5"/>
    <w:pPr>
      <w:spacing w:after="200" w:line="240" w:lineRule="auto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3759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2017-09-11T10:50:00Z</dcterms:created>
  <dcterms:modified xsi:type="dcterms:W3CDTF">2017-09-11T10:51:00Z</dcterms:modified>
</cp:coreProperties>
</file>