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44" w:rsidRPr="00F02AD8" w:rsidRDefault="00F02AD8" w:rsidP="00F02AD8">
      <w:pPr>
        <w:jc w:val="both"/>
        <w:rPr>
          <w:sz w:val="28"/>
          <w:szCs w:val="28"/>
        </w:rPr>
      </w:pPr>
      <w:bookmarkStart w:id="0" w:name="_GoBack"/>
      <w:r w:rsidRPr="00F02AD8">
        <w:rPr>
          <w:sz w:val="28"/>
          <w:szCs w:val="28"/>
        </w:rPr>
        <w:t>Activitatea cercului pedagogic nr. 1 chimie liceu Bacău, va avea loc joi 27 noiembrie 2014, ora 14:00, la Colegiul Naţional de Artă  ,, George Apostu”, Bacău.</w:t>
      </w:r>
      <w:bookmarkEnd w:id="0"/>
    </w:p>
    <w:sectPr w:rsidR="00671444" w:rsidRPr="00F0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6"/>
    <w:rsid w:val="00671444"/>
    <w:rsid w:val="006D7456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Unitate Scolara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2014-11-24T10:54:00Z</dcterms:created>
  <dcterms:modified xsi:type="dcterms:W3CDTF">2014-11-24T10:56:00Z</dcterms:modified>
</cp:coreProperties>
</file>