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GRADUL II- SERIA 2024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(vor efectua inspecţia curentă 1/preinspecția)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9.0" w:type="dxa"/>
        <w:jc w:val="left"/>
        <w:tblInd w:w="-369.0" w:type="dxa"/>
        <w:tblLayout w:type="fixed"/>
        <w:tblLook w:val="0400"/>
      </w:tblPr>
      <w:tblGrid>
        <w:gridCol w:w="745"/>
        <w:gridCol w:w="1984"/>
        <w:gridCol w:w="2410"/>
        <w:gridCol w:w="1761"/>
        <w:gridCol w:w="1705"/>
        <w:gridCol w:w="1844"/>
        <w:tblGridChange w:id="0">
          <w:tblGrid>
            <w:gridCol w:w="745"/>
            <w:gridCol w:w="1984"/>
            <w:gridCol w:w="2410"/>
            <w:gridCol w:w="1761"/>
            <w:gridCol w:w="1705"/>
            <w:gridCol w:w="1844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NUMELE ŞI PRENUMELE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UNITATEA DE ÎNVĂŢĂMÂNT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SPECIALITATEA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NUMELE ŞI PRENUMELE METODISTULUI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UNITATEA DE ÎNVĂŢĂMÂNT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MACARIE BIANCA-ANDREEA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ȘCOALA GIMNAZIALĂ ”ION ROTARU” VALEA LUI 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Gabriela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Liceulm Tehnologic “Gr. Antipa” Bacău</w:t>
            </w:r>
          </w:p>
        </w:tc>
      </w:tr>
      <w:tr>
        <w:trPr>
          <w:cantSplit w:val="0"/>
          <w:trHeight w:val="8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SOFRONI 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ȘCOALA GIMNAZIALĂ PÂRJOL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BIOLOGIE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Rusu Irina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Școala Gimnazială “I. Creangă” Bacău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93C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n6EsSNB+GQyjJGU9LdZnQPgUFQ==">AMUW2mW4IZG5vUxq+84M6CKjV/akwr2PVHCDae1+YydtjXfdkqkkBNPM96A9Glo/Av6IkXGpyAwu7r5vXXsIXdBrsr9vK4rQjXEjG4Kl2M6Ylx9oJYiuNDQ=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2018-11-28T13:02:00Z</dcterms:created>
  <dc:creator>Utilizator</dc:creator>
</cp:coreProperties>
</file>